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9CA9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>Zgoda na wykorzystanie wizerunku dziecka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6B1AB5CE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Paraolimpijski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wizerunku mojego dziecka  ………………………………………………………….……………………………………………………..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>zajęć WF z Paraolimpijczykiem</w:t>
      </w:r>
      <w:r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nazwa szkoły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163AE56B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</w:t>
      </w:r>
      <w:r w:rsidR="004B6F80">
        <w:rPr>
          <w:rFonts w:eastAsia="Times New Roman" w:cstheme="minorHAnsi"/>
          <w:color w:val="000000"/>
          <w:lang w:eastAsia="pl-PL"/>
        </w:rPr>
        <w:t>ogólno</w:t>
      </w:r>
      <w:r w:rsidR="007D5718">
        <w:rPr>
          <w:rFonts w:eastAsia="Times New Roman" w:cstheme="minorHAnsi"/>
          <w:color w:val="000000"/>
          <w:lang w:eastAsia="pl-PL"/>
        </w:rPr>
        <w:t>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Publikacja fotorelacji z przeprowadzonych zajęć WF z Paraolimpijczykiem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22B65ACD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</w:t>
      </w:r>
    </w:p>
    <w:p w14:paraId="069D49DC" w14:textId="1164FB0D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>Administratorem danych osobowych w postaci wizerunku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>, imienia i nazwiska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 dziecka</w:t>
      </w:r>
      <w:r w:rsidR="004B6F80">
        <w:rPr>
          <w:rFonts w:ascii="Calibri" w:eastAsia="Calibri" w:hAnsi="Calibri" w:cs="Times New Roman"/>
          <w:b/>
          <w:bCs/>
          <w:sz w:val="20"/>
          <w:szCs w:val="20"/>
        </w:rPr>
        <w:t xml:space="preserve"> oraz imienia i nazwiska opiekuna prawnego dziecka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 jest Polski Komitet Paraolimpijski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 xml:space="preserve">Konwiktorskiej 9, lik. 2 </w:t>
      </w:r>
      <w:r w:rsidRPr="007C266C">
        <w:rPr>
          <w:rFonts w:ascii="Calibri" w:eastAsia="Calibri" w:hAnsi="Calibri" w:cs="Times New Roman"/>
          <w:sz w:val="20"/>
          <w:szCs w:val="20"/>
        </w:rPr>
        <w:t>, 01-982 Warszawa 7,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32E727EE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 wizerunku dziecka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 zajęć WF z Paraoli</w:t>
      </w:r>
      <w:r w:rsidR="00FC49DC">
        <w:rPr>
          <w:rFonts w:ascii="Calibri" w:eastAsia="Calibri" w:hAnsi="Calibri" w:cs="Times New Roman"/>
          <w:b/>
          <w:sz w:val="20"/>
          <w:szCs w:val="20"/>
        </w:rPr>
        <w:t>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pijczykiem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6C62D89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Podstawą prawną wykorzystania wizerunku dziecka jest zgoda rodzica/opiekuna prawnego 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>Wizerunki dzieci w postaci zdjęć będą przetwarzane do momentu wycofania Państwa zgody.</w:t>
      </w:r>
    </w:p>
    <w:p w14:paraId="1637FEF3" w14:textId="4C4F9F4A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(imię i nazwisko dziecka i opiekuna prawnego)</w:t>
      </w:r>
      <w:r w:rsidRPr="007C266C">
        <w:rPr>
          <w:rFonts w:ascii="Calibri" w:eastAsia="Calibri" w:hAnsi="Calibri" w:cs="Times New Roman"/>
          <w:sz w:val="20"/>
          <w:szCs w:val="20"/>
        </w:rPr>
        <w:t>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  <w:r w:rsidR="0088503A">
        <w:rPr>
          <w:rFonts w:ascii="Calibri" w:eastAsia="Calibri" w:hAnsi="Calibri" w:cs="Times New Roman"/>
          <w:sz w:val="20"/>
          <w:szCs w:val="20"/>
        </w:rPr>
        <w:t>.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 i danych dziecka,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0310EE36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Odbiorcami danych osobowych dzieci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88503A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1" w:name="_Hlk66962573"/>
      <w:r w:rsidR="0088503A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świadczące dla Administratora usługi informatyczne (hosting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serwerów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, serwis oprogramowa</w:t>
      </w:r>
      <w:r w:rsidR="008C0C4F">
        <w:rPr>
          <w:rFonts w:ascii="Calibri" w:eastAsia="Calibri" w:hAnsi="Calibri" w:cs="Times New Roman"/>
          <w:sz w:val="20"/>
          <w:szCs w:val="20"/>
        </w:rPr>
        <w:t>n</w:t>
      </w:r>
      <w:r w:rsidR="008C0C4F" w:rsidRPr="008C0C4F">
        <w:rPr>
          <w:rFonts w:ascii="Calibri" w:eastAsia="Calibri" w:hAnsi="Calibri" w:cs="Times New Roman"/>
          <w:sz w:val="20"/>
          <w:szCs w:val="20"/>
        </w:rPr>
        <w:t>ia</w:t>
      </w:r>
      <w:r w:rsidR="00FC49DC">
        <w:rPr>
          <w:rFonts w:ascii="Calibri" w:eastAsia="Calibri" w:hAnsi="Calibri" w:cs="Times New Roman"/>
          <w:sz w:val="20"/>
          <w:szCs w:val="20"/>
        </w:rPr>
        <w:t>)</w:t>
      </w:r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</w:t>
      </w:r>
      <w:r w:rsidR="008C0C4F">
        <w:rPr>
          <w:rFonts w:ascii="Calibri" w:eastAsia="Calibri" w:hAnsi="Calibri" w:cs="Times New Roman"/>
          <w:sz w:val="20"/>
          <w:szCs w:val="20"/>
        </w:rPr>
        <w:t>.</w:t>
      </w:r>
      <w:bookmarkEnd w:id="1"/>
      <w:r w:rsidR="008C0C4F" w:rsidRPr="008C0C4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0247E53" w14:textId="44076B6C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również</w:t>
      </w:r>
      <w:r w:rsidR="00AC09F2" w:rsidRPr="00AC09F2">
        <w:rPr>
          <w:rFonts w:ascii="Calibri" w:eastAsia="Calibri" w:hAnsi="Calibri" w:cs="Times New Roman"/>
          <w:sz w:val="20"/>
          <w:szCs w:val="20"/>
        </w:rPr>
        <w:t xml:space="preserve"> publicznie dos</w:t>
      </w:r>
      <w:r w:rsidR="0097112B">
        <w:rPr>
          <w:rFonts w:ascii="Calibri" w:eastAsia="Calibri" w:hAnsi="Calibri" w:cs="Times New Roman"/>
          <w:sz w:val="20"/>
          <w:szCs w:val="20"/>
        </w:rPr>
        <w:t>tępne</w:t>
      </w:r>
      <w:r w:rsidR="008C0C4F">
        <w:rPr>
          <w:rFonts w:ascii="Calibri" w:eastAsia="Calibri" w:hAnsi="Calibri" w:cs="Times New Roman"/>
          <w:sz w:val="20"/>
          <w:szCs w:val="20"/>
        </w:rPr>
        <w:t xml:space="preserve"> dla każdego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.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6EFEB5D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EDA1F" w14:textId="77777777" w:rsidR="008E0F77" w:rsidRDefault="008E0F77">
      <w:pPr>
        <w:spacing w:after="0" w:line="240" w:lineRule="auto"/>
      </w:pPr>
      <w:r>
        <w:separator/>
      </w:r>
    </w:p>
  </w:endnote>
  <w:endnote w:type="continuationSeparator" w:id="0">
    <w:p w14:paraId="147BE61E" w14:textId="77777777" w:rsidR="008E0F77" w:rsidRDefault="008E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8E0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0F4D" w14:textId="77777777" w:rsidR="008E0F77" w:rsidRDefault="008E0F77">
      <w:pPr>
        <w:spacing w:after="0" w:line="240" w:lineRule="auto"/>
      </w:pPr>
      <w:r>
        <w:separator/>
      </w:r>
    </w:p>
  </w:footnote>
  <w:footnote w:type="continuationSeparator" w:id="0">
    <w:p w14:paraId="44A97084" w14:textId="77777777" w:rsidR="008E0F77" w:rsidRDefault="008E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183528"/>
    <w:rsid w:val="0018585E"/>
    <w:rsid w:val="004B6F80"/>
    <w:rsid w:val="007C266C"/>
    <w:rsid w:val="007D5718"/>
    <w:rsid w:val="008419EC"/>
    <w:rsid w:val="0088503A"/>
    <w:rsid w:val="008C0C4F"/>
    <w:rsid w:val="008E0F77"/>
    <w:rsid w:val="008F348C"/>
    <w:rsid w:val="0097112B"/>
    <w:rsid w:val="00AC09F2"/>
    <w:rsid w:val="00BE2CC8"/>
    <w:rsid w:val="00CA05F0"/>
    <w:rsid w:val="00D466F3"/>
    <w:rsid w:val="00E42E97"/>
    <w:rsid w:val="00F04ED5"/>
    <w:rsid w:val="00FC49DC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5</cp:revision>
  <dcterms:created xsi:type="dcterms:W3CDTF">2021-03-18T09:40:00Z</dcterms:created>
  <dcterms:modified xsi:type="dcterms:W3CDTF">2021-03-18T11:23:00Z</dcterms:modified>
</cp:coreProperties>
</file>